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488E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577F5663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1м классе"</w:t>
      </w:r>
    </w:p>
    <w:p w14:paraId="4B21F5E5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0E33B8A" w14:textId="67A2C539"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12F5F2" wp14:editId="6A751D08">
            <wp:simplePos x="0" y="0"/>
            <wp:positionH relativeFrom="margin">
              <wp:align>right</wp:align>
            </wp:positionH>
            <wp:positionV relativeFrom="paragraph">
              <wp:posOffset>1066165</wp:posOffset>
            </wp:positionV>
            <wp:extent cx="15240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30" y="21509"/>
                <wp:lineTo x="21330" y="0"/>
                <wp:lineTo x="0" y="0"/>
              </wp:wrapPolygon>
            </wp:wrapTight>
            <wp:docPr id="6" name="Рисунок 6" descr="hello_html_72237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2237c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</w:t>
      </w:r>
      <w:r w:rsidR="007F5B71">
        <w:rPr>
          <w:b/>
          <w:bCs/>
          <w:sz w:val="27"/>
          <w:szCs w:val="27"/>
        </w:rPr>
        <w:t>.</w:t>
      </w:r>
      <w:r w:rsidR="007F5B71">
        <w:rPr>
          <w:sz w:val="27"/>
          <w:szCs w:val="27"/>
        </w:rPr>
        <w:t> 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14:paraId="587005CE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2.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14:paraId="5C9BA69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14:paraId="5A531199" w14:textId="411640C5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</w:t>
      </w:r>
      <w:r>
        <w:rPr>
          <w:color w:val="FF0000"/>
          <w:sz w:val="27"/>
          <w:szCs w:val="27"/>
        </w:rPr>
        <w:t> </w:t>
      </w:r>
      <w:r>
        <w:rPr>
          <w:sz w:val="27"/>
          <w:szCs w:val="27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14:paraId="3FD70881" w14:textId="0DBF9691" w:rsidR="007F5B71" w:rsidRDefault="00B8708C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722605" wp14:editId="7CFD555D">
            <wp:simplePos x="0" y="0"/>
            <wp:positionH relativeFrom="column">
              <wp:posOffset>1605915</wp:posOffset>
            </wp:positionH>
            <wp:positionV relativeFrom="paragraph">
              <wp:posOffset>228600</wp:posOffset>
            </wp:positionV>
            <wp:extent cx="2857500" cy="2438400"/>
            <wp:effectExtent l="0" t="0" r="0" b="0"/>
            <wp:wrapTopAndBottom/>
            <wp:docPr id="5" name="Рисунок 5" descr="hello_html_m48c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8c52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E023F" w14:textId="3145D9ED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12590C5F" w14:textId="04D02DF8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D3C580C" w14:textId="70ED65D5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ПАМЯТКА ДЛЯ РОДИТЕЛЕЙ</w:t>
      </w:r>
    </w:p>
    <w:p w14:paraId="0F0AC5C4" w14:textId="2102D1F2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5м классе"</w:t>
      </w:r>
    </w:p>
    <w:p w14:paraId="2B5197FE" w14:textId="4DB72FD6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440B00E" w14:textId="41804841" w:rsidR="007F5B71" w:rsidRDefault="002B3ADE" w:rsidP="0094679C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D04ECE" wp14:editId="5EEF6D28">
            <wp:simplePos x="0" y="0"/>
            <wp:positionH relativeFrom="page">
              <wp:posOffset>5295900</wp:posOffset>
            </wp:positionH>
            <wp:positionV relativeFrom="paragraph">
              <wp:posOffset>13970</wp:posOffset>
            </wp:positionV>
            <wp:extent cx="1633855" cy="1724025"/>
            <wp:effectExtent l="0" t="0" r="4445" b="9525"/>
            <wp:wrapTight wrapText="bothSides">
              <wp:wrapPolygon edited="0">
                <wp:start x="5037" y="0"/>
                <wp:lineTo x="2770" y="0"/>
                <wp:lineTo x="0" y="2148"/>
                <wp:lineTo x="0" y="8115"/>
                <wp:lineTo x="504" y="11456"/>
                <wp:lineTo x="3526" y="15275"/>
                <wp:lineTo x="1007" y="19094"/>
                <wp:lineTo x="756" y="19810"/>
                <wp:lineTo x="1007" y="21242"/>
                <wp:lineTo x="1511" y="21481"/>
                <wp:lineTo x="5792" y="21481"/>
                <wp:lineTo x="9318" y="21481"/>
                <wp:lineTo x="19896" y="19571"/>
                <wp:lineTo x="20400" y="15275"/>
                <wp:lineTo x="21407" y="11695"/>
                <wp:lineTo x="21407" y="7399"/>
                <wp:lineTo x="18888" y="6206"/>
                <wp:lineTo x="12592" y="3819"/>
                <wp:lineTo x="12844" y="2387"/>
                <wp:lineTo x="9318" y="239"/>
                <wp:lineTo x="6800" y="0"/>
                <wp:lineTo x="5037" y="0"/>
              </wp:wrapPolygon>
            </wp:wrapTight>
            <wp:docPr id="3" name="Рисунок 3" descr="hello_html_m56e5f1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6e5f12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1. </w:t>
      </w:r>
      <w:r w:rsidR="007F5B71">
        <w:rPr>
          <w:sz w:val="27"/>
          <w:szCs w:val="27"/>
        </w:rPr>
        <w:t>Воодушевите ребёнка на рассказ о своих школьных делах.</w:t>
      </w:r>
    </w:p>
    <w:p w14:paraId="70AEFF8C" w14:textId="1157A2DC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14:paraId="048E7E72" w14:textId="53A124C2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</w:t>
      </w:r>
      <w:r w:rsidR="0094679C">
        <w:rPr>
          <w:b/>
          <w:bCs/>
          <w:color w:val="FF0000"/>
          <w:sz w:val="27"/>
          <w:szCs w:val="27"/>
        </w:rPr>
        <w:t xml:space="preserve"> </w:t>
      </w:r>
      <w:r>
        <w:rPr>
          <w:b/>
          <w:bCs/>
          <w:color w:val="FF0000"/>
          <w:sz w:val="27"/>
          <w:szCs w:val="27"/>
        </w:rPr>
        <w:t>2. </w:t>
      </w:r>
      <w:r>
        <w:rPr>
          <w:sz w:val="27"/>
          <w:szCs w:val="27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14:paraId="69959422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</w:t>
      </w:r>
    </w:p>
    <w:p w14:paraId="2A60C973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Помогайте ребёнку выполнять домашние задания, но не делайте их сами. 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14:paraId="5E1D063C" w14:textId="70E793B6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>Помогите ребёнку почувствовать интерес к тому, что преподают в школе. 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 </w:t>
      </w:r>
    </w:p>
    <w:p w14:paraId="1A851440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5. </w:t>
      </w:r>
      <w:r>
        <w:rPr>
          <w:sz w:val="27"/>
          <w:szCs w:val="27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 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14:paraId="25A0CDB5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177F04D9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69F67128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328A212E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27B49D80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5AD3B43F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2C4B055C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4BA80A5B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51E0C8B0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3FE2E284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17815A0E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4004FB5C" w14:textId="77777777" w:rsidR="002B3ADE" w:rsidRDefault="002B3ADE" w:rsidP="0094679C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32"/>
          <w:szCs w:val="32"/>
        </w:rPr>
      </w:pPr>
    </w:p>
    <w:p w14:paraId="7E6696AA" w14:textId="58689ABC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lastRenderedPageBreak/>
        <w:t>ПАМЯТКА ДЛЯ РОДИТЕЛЕЙ</w:t>
      </w:r>
    </w:p>
    <w:p w14:paraId="40AEF98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C00000"/>
          <w:sz w:val="32"/>
          <w:szCs w:val="32"/>
        </w:rPr>
        <w:t>"Адаптация ребенка в 10м классе"</w:t>
      </w:r>
    </w:p>
    <w:p w14:paraId="13A7C754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26968ABA" w14:textId="4F260BBB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t> </w:t>
      </w:r>
      <w:r>
        <w:rPr>
          <w:sz w:val="27"/>
          <w:szCs w:val="27"/>
        </w:rPr>
        <w:t> </w:t>
      </w:r>
      <w:r>
        <w:rPr>
          <w:b/>
          <w:bCs/>
          <w:color w:val="FF0000"/>
          <w:sz w:val="27"/>
          <w:szCs w:val="27"/>
        </w:rPr>
        <w:t>Правило 1. </w:t>
      </w:r>
      <w:r>
        <w:rPr>
          <w:sz w:val="27"/>
          <w:szCs w:val="27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 Способствуйте формированию у старшеклассников потребности в поисковой активности, самоопределении и построении жизненных целей. Способствуйте формированию чувства ответственности, уровня субъективного контроля, рефлексии.</w:t>
      </w:r>
    </w:p>
    <w:p w14:paraId="7854D7A9" w14:textId="64D7EC6E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14:paraId="69E26348" w14:textId="019CDE2D" w:rsidR="007F5B71" w:rsidRDefault="0094679C" w:rsidP="0094679C">
      <w:pPr>
        <w:pStyle w:val="a3"/>
        <w:spacing w:before="0" w:beforeAutospacing="0" w:after="0" w:afterAutospacing="0" w:line="294" w:lineRule="atLeast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6C0131" wp14:editId="53FBCF2E">
            <wp:simplePos x="0" y="0"/>
            <wp:positionH relativeFrom="page">
              <wp:posOffset>5295265</wp:posOffset>
            </wp:positionH>
            <wp:positionV relativeFrom="paragraph">
              <wp:posOffset>10160</wp:posOffset>
            </wp:positionV>
            <wp:extent cx="2039620" cy="2790825"/>
            <wp:effectExtent l="0" t="0" r="0" b="9525"/>
            <wp:wrapSquare wrapText="bothSides"/>
            <wp:docPr id="2" name="Рисунок 2" descr="hello_html_30063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0639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5B71">
        <w:rPr>
          <w:b/>
          <w:bCs/>
          <w:color w:val="FF0000"/>
          <w:sz w:val="27"/>
          <w:szCs w:val="27"/>
        </w:rPr>
        <w:t>Правило 2. </w:t>
      </w:r>
      <w:r w:rsidR="007F5B71">
        <w:rPr>
          <w:sz w:val="27"/>
          <w:szCs w:val="27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="007F5B71">
        <w:rPr>
          <w:sz w:val="27"/>
          <w:szCs w:val="27"/>
        </w:rPr>
        <w:t>безревностно</w:t>
      </w:r>
      <w:proofErr w:type="spellEnd"/>
      <w:r w:rsidR="007F5B71">
        <w:rPr>
          <w:sz w:val="27"/>
          <w:szCs w:val="27"/>
        </w:rPr>
        <w:t xml:space="preserve"> относитесь к встречам ребенка с друзьями, особенно противоположного пола. Помните, вы тоже были молодыми). Не следует умалять важность чувств старших подростков на данном возрастном этапе, им свойственно переоценивать значимость внутренних психологических проблем.</w:t>
      </w:r>
    </w:p>
    <w:p w14:paraId="2D07A8C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19E2E284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3. </w:t>
      </w:r>
      <w:r>
        <w:rPr>
          <w:sz w:val="27"/>
          <w:szCs w:val="27"/>
        </w:rPr>
        <w:t>Попробуйте помочь, но не используйте фразы типа: «Толи еще будет», «Разве это проблема», «В жизни и не такое бывает». Сохраняйте чувство юмора и оптимизма при общении со старшим подростком.</w:t>
      </w:r>
    </w:p>
    <w:p w14:paraId="30189DF9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r>
        <w:br/>
      </w:r>
    </w:p>
    <w:p w14:paraId="3B711FE4" w14:textId="41FFA69E" w:rsidR="007F5B71" w:rsidRDefault="007F5B71" w:rsidP="0094679C">
      <w:pPr>
        <w:pStyle w:val="a3"/>
        <w:spacing w:before="0" w:beforeAutospacing="0" w:after="0" w:afterAutospacing="0"/>
        <w:jc w:val="both"/>
      </w:pPr>
      <w:r>
        <w:rPr>
          <w:b/>
          <w:bCs/>
          <w:color w:val="FF0000"/>
          <w:sz w:val="27"/>
          <w:szCs w:val="27"/>
        </w:rPr>
        <w:t>Правило 4. </w:t>
      </w:r>
      <w:r>
        <w:rPr>
          <w:sz w:val="27"/>
          <w:szCs w:val="27"/>
        </w:rPr>
        <w:t xml:space="preserve">Не требуйте полной откровенности ребенка, он имеет право на свои секреты. При сложности в живом общении желании узнать, чем живет ребенок, попробуйте пообщаться с ним через ICQ, 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, </w:t>
      </w:r>
      <w:r w:rsidR="00664157">
        <w:rPr>
          <w:sz w:val="27"/>
          <w:szCs w:val="27"/>
        </w:rPr>
        <w:t>теле</w:t>
      </w:r>
      <w:r>
        <w:rPr>
          <w:sz w:val="27"/>
          <w:szCs w:val="27"/>
        </w:rPr>
        <w:t>грамм, СМС-</w:t>
      </w:r>
      <w:proofErr w:type="spellStart"/>
      <w:r>
        <w:rPr>
          <w:sz w:val="27"/>
          <w:szCs w:val="27"/>
        </w:rPr>
        <w:t>ки</w:t>
      </w:r>
      <w:proofErr w:type="spellEnd"/>
      <w:r>
        <w:rPr>
          <w:sz w:val="27"/>
          <w:szCs w:val="27"/>
        </w:rPr>
        <w:t xml:space="preserve"> т.д. Не используйте полученную информацию и секреты ребенка ему во вред, особенно во время конфликтов.</w:t>
      </w:r>
    </w:p>
    <w:p w14:paraId="7DE13DC6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450BCDDD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70E577B7" w14:textId="77777777" w:rsidR="007F5B71" w:rsidRDefault="007F5B71" w:rsidP="0094679C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14:paraId="2E2E9EEB" w14:textId="77777777" w:rsidR="007F5B71" w:rsidRDefault="007F5B71" w:rsidP="0094679C">
      <w:pPr>
        <w:pStyle w:val="a3"/>
        <w:spacing w:before="0" w:beforeAutospacing="0" w:after="0" w:afterAutospacing="0"/>
        <w:jc w:val="both"/>
      </w:pPr>
    </w:p>
    <w:p w14:paraId="1BDE00A8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5F1D2523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7096FA4D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7B4DF3D0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33E7874B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6DC88202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1E4E05E3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0B2F2CC0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124890BC" w14:textId="77777777" w:rsidR="002B3ADE" w:rsidRDefault="002B3ADE" w:rsidP="0094679C">
      <w:pPr>
        <w:pStyle w:val="a3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</w:p>
    <w:p w14:paraId="4D936587" w14:textId="2BD4803E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C00000"/>
          <w:sz w:val="27"/>
          <w:szCs w:val="27"/>
        </w:rPr>
        <w:t>ЧТО ТАКОЕ АДАПТАЦИЯ</w:t>
      </w:r>
      <w:r>
        <w:rPr>
          <w:color w:val="FF0000"/>
          <w:sz w:val="27"/>
          <w:szCs w:val="27"/>
        </w:rPr>
        <w:t>?</w:t>
      </w:r>
    </w:p>
    <w:p w14:paraId="2AAAC2D0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</w:p>
    <w:p w14:paraId="7400661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течение жизни человеку неоднократно приходится переживать периоды адаптации. </w:t>
      </w:r>
      <w:r>
        <w:rPr>
          <w:color w:val="FF0000"/>
        </w:rPr>
        <w:t>Адаптация</w:t>
      </w:r>
      <w:r>
        <w:rPr>
          <w:color w:val="000000"/>
        </w:rPr>
        <w:t> - формирование приспособительных реакций организма не только при действии неблагоприятных факторов, но и при действии обычных, не экстремальных факторов.</w:t>
      </w:r>
    </w:p>
    <w:p w14:paraId="4E58CFCD" w14:textId="2AA759FD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В связи с этим особое значение приобрела проблема адаптации детей к обучению в школе. В процессе обучения в школе начало обучения является наиболее критическим периодом. Меняются условия жизни ребенка, появляются новые контакты, принципиально меняется вид деятельности, к ребенку предъявляются новые требования. Все это требует большого напряжения сил ребенка.</w:t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38B0A70E" wp14:editId="31E49E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1857375"/>
            <wp:effectExtent l="0" t="0" r="9525" b="9525"/>
            <wp:wrapSquare wrapText="bothSides"/>
            <wp:docPr id="9" name="Рисунок 9" descr="hello_html_5edb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db08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D0B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Изменяющиеся условия обучения в школе, например, переход в среднее или в старшее звено, оказывают влияние на поведение ребенка. Дети могут проявлять повышенную возбудимость, эмоциональность, неустойчивость внимания, быструю утомляемость. Эти затруднения чаще всего являются реакцией на новую обстановку.</w:t>
      </w:r>
    </w:p>
    <w:p w14:paraId="78DB4C13" w14:textId="77777777" w:rsidR="007F5B71" w:rsidRDefault="007F5B71" w:rsidP="0094679C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</w:rPr>
        <w:t>К психологическому напряжению добавляется напряжение физическое: длительные статические нагрузки, изменение режима дня, подчинение школьному распорядку. В результате этого у детей может нарушаться сон и аппетит, ослабляться иммунитет.</w:t>
      </w:r>
    </w:p>
    <w:p w14:paraId="10026812" w14:textId="13C452FE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Обычно стабилизация состояния ребенка наступает через полтора-два месяца (к концу октября). В ряде других случаев процесс адаптации затягивается. Трудности адаптации могут отмечаться с первых дней обучения, а могут проявиться позднее.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C0590F6" wp14:editId="24F2DA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562225"/>
            <wp:effectExtent l="0" t="0" r="0" b="9525"/>
            <wp:wrapSquare wrapText="bothSides"/>
            <wp:docPr id="8" name="Рисунок 8" descr="hello_html_2001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0155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F350F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В ряде случаев адаптация к новым условиям обучения не происходит. У ребенка ухудшается физическое и психологическое здоровье, возникают трудности в обучении письму, чтению, счету, обнаруживаются проблемы социально-психологической адаптации) – это дезадаптация.</w:t>
      </w:r>
    </w:p>
    <w:p w14:paraId="2A8354F8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Адаптация – системный процесс, компоненты которой тесно взаимосвязаны друг с другом. Физиологический компонент адаптации оказывает влияние как на способности к обучению, так и на эмоциональную сферу. Деятельностный компонент адаптации тесно взаимосвязан с эмоциональным и физиологическим. Эмоциональное благополучие ребенка поможет ему успешно выполнять требования, предъявляемые ему школой.</w:t>
      </w:r>
    </w:p>
    <w:p w14:paraId="0B5F83BE" w14:textId="77777777" w:rsidR="007F5B71" w:rsidRDefault="007F5B71" w:rsidP="007F5B7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Профилактика школьной дезадаптации поможет на ранней стадии помочь ребенку справиться с трудностями и облегчить процесс обучения, сделать процесс адаптации к школе менее болезненным для ребенка.</w:t>
      </w:r>
    </w:p>
    <w:p w14:paraId="6A4DB4BC" w14:textId="77777777" w:rsidR="007F5B71" w:rsidRDefault="007F5B71" w:rsidP="007F5B71">
      <w:pPr>
        <w:pStyle w:val="a3"/>
        <w:spacing w:before="0" w:beforeAutospacing="0" w:after="0" w:afterAutospacing="0"/>
      </w:pPr>
    </w:p>
    <w:p w14:paraId="32F18489" w14:textId="77777777" w:rsidR="00382C98" w:rsidRDefault="00664157"/>
    <w:sectPr w:rsidR="0038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77"/>
    <w:rsid w:val="0000556B"/>
    <w:rsid w:val="000428AA"/>
    <w:rsid w:val="000C1E19"/>
    <w:rsid w:val="002B3ADE"/>
    <w:rsid w:val="00664157"/>
    <w:rsid w:val="00753277"/>
    <w:rsid w:val="007F5B71"/>
    <w:rsid w:val="0094679C"/>
    <w:rsid w:val="00B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638"/>
  <w15:chartTrackingRefBased/>
  <w15:docId w15:val="{85FEC73F-8018-43E4-8994-14040C5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 №2</cp:lastModifiedBy>
  <cp:revision>9</cp:revision>
  <dcterms:created xsi:type="dcterms:W3CDTF">2021-08-26T13:46:00Z</dcterms:created>
  <dcterms:modified xsi:type="dcterms:W3CDTF">2022-10-19T09:49:00Z</dcterms:modified>
</cp:coreProperties>
</file>